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95/2026/4721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KTE Lirich, Umgestaltung der Außenanlage - Freianlagenplanung LP 1-3, stufenweise LP 4-9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